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F6E6E"/>
          <w:sz w:val="40"/>
          <w:szCs w:val="40"/>
        </w:rPr>
        <w:t xml:space="preserve">Charte d'usage de l'intelligence artificielle</w:t>
      </w:r>
    </w:p>
    <w:p>
      <w:pPr>
        <w:spacing w:after="240"/>
      </w:pPr>
      <w:r>
        <w:rPr>
          <w:color w:val="555555"/>
          <w:sz w:val="24"/>
          <w:szCs w:val="24"/>
        </w:rPr>
        <w:t xml:space="preserve">Ce qui est permis, ce qui doit être déclaré, ce qui est interdit — pour le projet de recherche appliquée et le dossier de fin d'année.</w:t>
      </w:r>
    </w:p>
    <w:p>
      <w:pPr>
        <w:spacing w:after="120" w:line="276"/>
        <w:jc w:val="both"/>
      </w:pPr>
      <w:r>
        <w:t xml:space="preserve">Les outils d'IA générative (assistants conversationnels, traducteurs, correcteurs) font partie de l'environnement de travail d'un manager. Le projet de recherche appliquée ne les interdit pas : il exige que leur usage soit </w:t>
      </w:r>
      <w:r>
        <w:rPr>
          <w:b/>
          <w:bCs/>
        </w:rPr>
        <w:t xml:space="preserve">honnête, déclaré et vérifié</w:t>
      </w:r>
      <w:r>
        <w:t xml:space="preserve">, et que le raisonnement, les choix et la rédaction restent les vôtres. Le jury évalue votre capacité à conduire une démarche de recherche, pas celle d'un outil.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600"/>
        <w:gridCol w:w="1800"/>
        <w:gridCol w:w="4238"/>
      </w:tblGrid>
      <w:tr>
        <w:trPr>
          <w:tblHeader/>
        </w:trPr>
        <w:tc>
          <w:tcPr>
            <w:tcW w:type="dxa" w:w="36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Usage</w:t>
            </w:r>
          </w:p>
        </w:tc>
        <w:tc>
          <w:tcPr>
            <w:tcW w:type="dxa" w:w="18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Statut</w:t>
            </w:r>
          </w:p>
        </w:tc>
        <w:tc>
          <w:tcPr>
            <w:tcW w:type="dxa" w:w="4238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Condition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Comprendre un passage difficile d'un article, se faire expliquer une notion (SEM, médiation, fiabilité…)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Autorisé</w:t>
            </w:r>
          </w:p>
        </w:tc>
        <w:tc>
          <w:tcPr>
            <w:tcW w:type="dxa" w:w="42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Vérifier l'explication dans l'article ou dans un manuel ; ne pas citer l'outil comme source.</w:t>
            </w:r>
          </w:p>
        </w:tc>
      </w:tr>
      <w:tr>
        <w:trPr>
          <w:cantSplit/>
        </w:trPr>
        <w:tc>
          <w:tcPr>
            <w:tcW w:type="dxa" w:w="36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Traduire un extrait d'article en anglais</w:t>
            </w:r>
          </w:p>
        </w:tc>
        <w:tc>
          <w:tcPr>
            <w:tcW w:type="dxa" w:w="18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Autorisé, à déclarer</w:t>
            </w:r>
          </w:p>
        </w:tc>
        <w:tc>
          <w:tcPr>
            <w:tcW w:type="dxa" w:w="4238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La citation reste rattachée à l'article original (auteur, année, page) ; relire la traduction, les contresens sur les termes techniques sont fréquents.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Corriger l'orthographe et la grammaire d'un texte que vous avez écrit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Autorisé, à déclarer</w:t>
            </w:r>
          </w:p>
        </w:tc>
        <w:tc>
          <w:tcPr>
            <w:tcW w:type="dxa" w:w="42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Le texte soumis reste le vôtre ; pas de réécriture du fond.</w:t>
            </w:r>
          </w:p>
        </w:tc>
      </w:tr>
      <w:tr>
        <w:trPr>
          <w:cantSplit/>
        </w:trPr>
        <w:tc>
          <w:tcPr>
            <w:tcW w:type="dxa" w:w="36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Chercher des idées de variables, de mots-clés, de structure</w:t>
            </w:r>
          </w:p>
        </w:tc>
        <w:tc>
          <w:tcPr>
            <w:tcW w:type="dxa" w:w="18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Autorisé, à déclarer</w:t>
            </w:r>
          </w:p>
        </w:tc>
        <w:tc>
          <w:tcPr>
            <w:tcW w:type="dxa" w:w="4238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Toute piste est confrontée à la littérature ; seule la littérature justifie une hypothèse.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Demander des références bibliographiques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Toléré, à vérifier une à une</w:t>
            </w:r>
          </w:p>
        </w:tc>
        <w:tc>
          <w:tcPr>
            <w:tcW w:type="dxa" w:w="42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Une référence proposée par un outil n'entre dans le dossier que si vous avez ouvert l'article (DOI) ; les références inventées sont fréquentes et constituent une faute grave si elles sont citées.</w:t>
            </w:r>
          </w:p>
        </w:tc>
      </w:tr>
      <w:tr>
        <w:trPr>
          <w:cantSplit/>
        </w:trPr>
        <w:tc>
          <w:tcPr>
            <w:tcW w:type="dxa" w:w="36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Faire rédiger une section du dossier, la revue de littérature, la discussion ou les recommandations</w:t>
            </w:r>
          </w:p>
        </w:tc>
        <w:tc>
          <w:tcPr>
            <w:tcW w:type="dxa" w:w="18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Interdit</w:t>
            </w:r>
          </w:p>
        </w:tc>
        <w:tc>
          <w:tcPr>
            <w:tcW w:type="dxa" w:w="4238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La rédaction est un exercice évalué ; un texte généré est assimilé à un plagiat.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Faire produire ou modifier des données, des résultats, des tableaux de coefficients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Interdit</w:t>
            </w:r>
          </w:p>
        </w:tc>
        <w:tc>
          <w:tcPr>
            <w:tcW w:type="dxa" w:w="42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Les données sont celles collectées par le groupe ; toute fabrication entraîne la nullité du dossier.</w:t>
            </w:r>
          </w:p>
        </w:tc>
      </w:tr>
      <w:tr>
        <w:trPr>
          <w:cantSplit/>
        </w:trPr>
        <w:tc>
          <w:tcPr>
            <w:tcW w:type="dxa" w:w="36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Utiliser un outil d'analyse de données (tableur, logiciel statistique, éventuellement assisté par IA) sur la base du groupe</w:t>
            </w:r>
          </w:p>
        </w:tc>
        <w:tc>
          <w:tcPr>
            <w:tcW w:type="dxa" w:w="1800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Autorisé, à déclarer</w:t>
            </w:r>
          </w:p>
        </w:tc>
        <w:tc>
          <w:tcPr>
            <w:tcW w:type="dxa" w:w="4238"/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8"/>
                <w:szCs w:val="18"/>
              </w:rPr>
              <w:t xml:space="preserve">Vous devez savoir expliquer chaque sortie que vous présentez ; la soutenance le vérifie.</w:t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Ce que vérifie le jury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La </w:t>
      </w:r>
      <w:r>
        <w:rPr>
          <w:b/>
          <w:bCs/>
        </w:rPr>
        <w:t xml:space="preserve">traçabilité</w:t>
      </w:r>
      <w:r>
        <w:t xml:space="preserve"> : chaque référence existe, chaque citation est exacte, chaque chiffre vient de la base du groupe.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La </w:t>
      </w:r>
      <w:r>
        <w:rPr>
          <w:b/>
          <w:bCs/>
        </w:rPr>
        <w:t xml:space="preserve">cohérence</w:t>
      </w:r>
      <w:r>
        <w:t xml:space="preserve"> entre le dossier écrit, le support de soutenance et les réponses aux questions : un texte que l'on n'a pas écrit ne se défend pas.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La </w:t>
      </w:r>
      <w:r>
        <w:rPr>
          <w:b/>
          <w:bCs/>
        </w:rPr>
        <w:t xml:space="preserve">déclaration d'usage</w:t>
      </w:r>
      <w:r>
        <w:t xml:space="preserve"> ci-dessous, jointe à chaque livrable (fiche de lecture, revue, dossier).</w:t>
      </w:r>
    </w:p>
    <w:p>
      <w:pPr>
        <w:spacing w:after="120" w:line="276"/>
        <w:jc w:val="both"/>
      </w:pPr>
      <w:r>
        <w:t xml:space="preserve">Un usage non déclaré ou un usage interdit est traité comme un manquement à l'intégrité universitaire, avec les suites prévues par le règlement des études.</w:t>
      </w:r>
    </w:p>
    <w:p>
      <w:r>
        <w:br w:type="page"/>
      </w:r>
    </w:p>
    <w:p>
      <w:pPr>
        <w:spacing w:after="80"/>
      </w:pPr>
      <w:r>
        <w:rPr>
          <w:b/>
          <w:bCs/>
          <w:color w:val="0F6E6E"/>
          <w:sz w:val="40"/>
          <w:szCs w:val="40"/>
        </w:rPr>
        <w:t xml:space="preserve">Déclaration d'usage de l'IA</w:t>
      </w:r>
    </w:p>
    <w:p>
      <w:pPr>
        <w:spacing w:after="240"/>
      </w:pPr>
      <w:r>
        <w:rPr>
          <w:color w:val="555555"/>
          <w:sz w:val="24"/>
          <w:szCs w:val="24"/>
        </w:rPr>
        <w:t xml:space="preserve">À joindre à chaque livrable. Une déclaration « aucun usage » est aussi une déclaration.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Champ</w:t>
            </w:r>
          </w:p>
        </w:tc>
        <w:tc>
          <w:tcPr>
            <w:tcW w:type="dxa" w:w="6438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Étudiant(e) · groupe · équipe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Livrable concerné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☐ Fiche de lecture   ☐ Matrice / revue   ☐ Modèle et hypothèses   ☐ Dossier   ☐ Support de soutenance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Aucun outil d'IA utilisé</w:t>
            </w: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  <w:r>
              <w:rPr>
                <w:sz w:val="19"/>
                <w:szCs w:val="19"/>
              </w:rPr>
              <w:t xml:space="preserve">☐ (dans ce cas, signer et dater)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000"/>
        <w:gridCol w:w="3000"/>
        <w:gridCol w:w="1800"/>
        <w:gridCol w:w="2838"/>
      </w:tblGrid>
      <w:tr>
        <w:trPr>
          <w:tblHeader/>
        </w:trPr>
        <w:tc>
          <w:tcPr>
            <w:tcW w:type="dxa" w:w="20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Outil (nom, version)</w:t>
            </w:r>
          </w:p>
        </w:tc>
        <w:tc>
          <w:tcPr>
            <w:tcW w:type="dxa" w:w="30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Usage (que lui avez-vous demandé ?)</w:t>
            </w:r>
          </w:p>
        </w:tc>
        <w:tc>
          <w:tcPr>
            <w:tcW w:type="dxa" w:w="18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 du travail</w:t>
            </w:r>
          </w:p>
        </w:tc>
        <w:tc>
          <w:tcPr>
            <w:tcW w:type="dxa" w:w="2838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vous avez vérifié, et comment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  <w:tc>
          <w:tcPr>
            <w:tcW w:type="dxa" w:w="28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  <w:tc>
          <w:tcPr>
            <w:tcW w:type="dxa" w:w="28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  <w:tr>
        <w:trPr>
          <w:cantSplit/>
        </w:trPr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  <w:tc>
          <w:tcPr>
            <w:tcW w:type="dxa" w:w="3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  <w:tc>
          <w:tcPr>
            <w:tcW w:type="dxa" w:w="28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t xml:space="preserve">Je certifie que le contenu de ce livrable est le fruit de mon travail, que les usages d'outils d'IA sont intégralement déclarés ci-dessus, et que toutes les références citées ont été consultées.</w:t>
      </w:r>
    </w:p>
    <w:tbl>
      <w:tblPr>
        <w:tblW w:type="dxa" w:w="9638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6438"/>
            <w:shd w:fill="0F6E6E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Signature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  <w:tc>
          <w:tcPr>
            <w:tcW w:type="dxa" w:w="6438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  <w:jc w:val="left"/>
            </w:pPr>
          </w:p>
          <w:p>
            <w:pPr>
              <w:spacing w:after="40"/>
              <w:jc w:val="left"/>
            </w:pP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Charte d'usage de l'IA et déclaration  —  page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8"/>
        <w:szCs w:val="18"/>
      </w:rPr>
      <w:t xml:space="preserve">DRA 2026-2027 — L3 MHR / L3 MRC en alternance — ISTHIA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00"/>
      <w:outlineLvl w:val="0"/>
    </w:pPr>
    <w:rPr>
      <w:rFonts w:ascii="Calibri" w:cs="Calibri" w:eastAsia="Calibri" w:hAnsi="Calibri"/>
      <w:b/>
      <w:bCs/>
      <w:color w:val="0F6E6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Calibri" w:cs="Calibri" w:eastAsia="Calibri" w:hAnsi="Calibri"/>
      <w:b/>
      <w:bCs/>
      <w:color w:val="0B4F4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80"/>
      <w:outlineLvl w:val="2"/>
    </w:pPr>
    <w:rPr>
      <w:rFonts w:ascii="Calibri" w:cs="Calibri" w:eastAsia="Calibri" w:hAnsi="Calibri"/>
      <w:b/>
      <w:b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Bories</dc:creator>
  <cp:lastModifiedBy>Un-named</cp:lastModifiedBy>
  <cp:revision>1</cp:revision>
  <dcterms:created xsi:type="dcterms:W3CDTF">2026-09-06T11:50:26.600Z</dcterms:created>
  <dcterms:modified xsi:type="dcterms:W3CDTF">2026-09-06T11:50:26.600Z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