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0F6E6E"/>
          <w:sz w:val="20"/>
          <w:szCs w:val="20"/>
        </w:rPr>
        <w:t xml:space="preserve">DRA 2026-2027 · L3 MHR / L3 MRC en alternance</w:t>
      </w:r>
    </w:p>
    <w:p>
      <w:pPr>
        <w:spacing w:after="60"/>
      </w:pPr>
      <w:r>
        <w:rPr>
          <w:b/>
          <w:bCs/>
          <w:sz w:val="40"/>
          <w:szCs w:val="40"/>
        </w:rPr>
        <w:t xml:space="preserve">Le dossier de recherche appliquée en une page</w:t>
      </w:r>
    </w:p>
    <w:p>
      <w:pPr>
        <w:spacing w:after="160"/>
      </w:pPr>
      <w:r>
        <w:rPr>
          <w:i/>
          <w:iCs/>
          <w:color w:val="555555"/>
          <w:sz w:val="20"/>
          <w:szCs w:val="20"/>
        </w:rPr>
        <w:t xml:space="preserve">Calendrier, livrables, points d'étape et évaluations de l'année — ce document complète le document de consignes « Dossier de fin d'année », qui ne porte aucune date.</w:t>
      </w:r>
    </w:p>
    <w:p>
      <w:pPr>
        <w:pStyle w:val="Heading2"/>
        <w:spacing w:after="120" w:before="280"/>
      </w:pPr>
      <w:r>
        <w:t xml:space="preserve">Thème commun et organisation</w:t>
      </w:r>
    </w:p>
    <w:p>
      <w:pPr>
        <w:spacing w:after="120" w:line="276"/>
        <w:jc w:val="both"/>
      </w:pPr>
      <w:r>
        <w:rPr>
          <w:b/>
          <w:bCs/>
        </w:rPr>
        <w:t xml:space="preserve">Thème.</w:t>
      </w:r>
      <w:r>
        <w:t xml:space="preserve"> Les déterminants de l'acceptation des robots humanoïdes en hôtellerie et en restauration : une réplication-extension du modèle testé en 2025-2026, dans trois contextes. </w:t>
      </w:r>
      <w:r>
        <w:rPr>
          <w:b/>
          <w:bCs/>
        </w:rPr>
        <w:t xml:space="preserve">G1</w:t>
      </w:r>
      <w:r>
        <w:t xml:space="preserve"> (L3 MHR hébergement) : le robot réceptionniste. </w:t>
      </w:r>
      <w:r>
        <w:rPr>
          <w:b/>
          <w:bCs/>
        </w:rPr>
        <w:t xml:space="preserve">G2</w:t>
      </w:r>
      <w:r>
        <w:t xml:space="preserve"> (L3 MHR restauration) : le robot serveur. </w:t>
      </w:r>
      <w:r>
        <w:rPr>
          <w:b/>
          <w:bCs/>
        </w:rPr>
        <w:t xml:space="preserve">G3</w:t>
      </w:r>
      <w:r>
        <w:t xml:space="preserve"> (L3 MRC) : le robot cuisinier, qui cuisine devant le convive et lui remet le plat.</w:t>
      </w:r>
    </w:p>
    <w:p>
      <w:pPr>
        <w:spacing w:after="120" w:line="276"/>
        <w:jc w:val="both"/>
      </w:pPr>
      <w:r>
        <w:rPr>
          <w:b/>
          <w:bCs/>
        </w:rPr>
        <w:t xml:space="preserve">Premier semestre, collectif</w:t>
      </w:r>
      <w:r>
        <w:t xml:space="preserve"> (groupes de contexte et équipes de 3-4) : revue de littérature, hypothèses et modèle, échelles, questionnaire, stimulus, lancement de la collecte. </w:t>
      </w:r>
      <w:r>
        <w:rPr>
          <w:b/>
          <w:bCs/>
        </w:rPr>
        <w:t xml:space="preserve">Second semestre, individuel</w:t>
      </w:r>
      <w:r>
        <w:t xml:space="preserve"> : analyse de la base de son contexte, angle propre, rédaction et soutenance. Chaque étudiant recrute </w:t>
      </w:r>
      <w:r>
        <w:rPr>
          <w:b/>
          <w:bCs/>
        </w:rPr>
        <w:t xml:space="preserve">20 répondants</w:t>
      </w:r>
      <w:r>
        <w:t xml:space="preserve"> ; les données sont mises en commun par contexte.</w:t>
      </w:r>
    </w:p>
    <w:p>
      <w:pPr>
        <w:pStyle w:val="Heading2"/>
        <w:spacing w:after="120" w:before="280"/>
      </w:pPr>
      <w:r>
        <w:t xml:space="preserve">Premier semestre — séances et livrables</w:t>
      </w:r>
    </w:p>
    <w:tbl>
      <w:tblPr>
        <w:tblW w:type="dxa" w:w="9638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900"/>
        <w:gridCol w:w="1500"/>
        <w:gridCol w:w="3400"/>
        <w:gridCol w:w="2838"/>
      </w:tblGrid>
      <w:tr>
        <w:trPr>
          <w:tblHeader/>
        </w:trPr>
        <w:tc>
          <w:tcPr>
            <w:tcW w:type="dxa" w:w="1900"/>
            <w:shd w:fill="0F6E6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  <w:tc>
          <w:tcPr>
            <w:tcW w:type="dxa" w:w="1500"/>
            <w:shd w:fill="0F6E6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Séance</w:t>
            </w:r>
          </w:p>
        </w:tc>
        <w:tc>
          <w:tcPr>
            <w:tcW w:type="dxa" w:w="3400"/>
            <w:shd w:fill="0F6E6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Étape</w:t>
            </w:r>
          </w:p>
        </w:tc>
        <w:tc>
          <w:tcPr>
            <w:tcW w:type="dxa" w:w="2838"/>
            <w:shd w:fill="0F6E6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À rendre pour la séance</w:t>
            </w:r>
          </w:p>
        </w:tc>
      </w:tr>
      <w:tr>
        <w:trPr>
          <w:cantSplit/>
        </w:trPr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Jeu. 10/09 · 13 h 30</w:t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Cours 1</w:t>
            </w:r>
          </w:p>
        </w:tc>
        <w:tc>
          <w:tcPr>
            <w:tcW w:type="dxa" w:w="34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Le DRA de A à Z, le thème, les groupes</w:t>
            </w:r>
          </w:p>
        </w:tc>
        <w:tc>
          <w:tcPr>
            <w:tcW w:type="dxa" w:w="2838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—</w:t>
            </w:r>
          </w:p>
        </w:tc>
      </w:tr>
      <w:tr>
        <w:trPr>
          <w:cantSplit/>
        </w:trPr>
        <w:tc>
          <w:tcPr>
            <w:tcW w:type="dxa" w:w="19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Ven. 11/09 · 8 h</w:t>
            </w:r>
          </w:p>
        </w:tc>
        <w:tc>
          <w:tcPr>
            <w:tcW w:type="dxa" w:w="15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Cours 2</w:t>
            </w:r>
          </w:p>
        </w:tc>
        <w:tc>
          <w:tcPr>
            <w:tcW w:type="dxa" w:w="34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Chercher, lire et ficher un article scientifique (rappel des postures et démarches)</w:t>
            </w:r>
          </w:p>
        </w:tc>
        <w:tc>
          <w:tcPr>
            <w:tcW w:type="dxa" w:w="2838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—</w:t>
            </w:r>
          </w:p>
        </w:tc>
      </w:tr>
      <w:tr>
        <w:trPr>
          <w:cantSplit/>
        </w:trPr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Ven. 25/09 · 13 h 30</w:t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Pilotage 1</w:t>
            </w:r>
          </w:p>
        </w:tc>
        <w:tc>
          <w:tcPr>
            <w:tcW w:type="dxa" w:w="34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Mise en commun des fiches, matrice de synthèse</w:t>
            </w:r>
          </w:p>
        </w:tc>
        <w:tc>
          <w:tcPr>
            <w:tcW w:type="dxa" w:w="2838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2 fiches de lecture par étudiant (dont 1 relue sur grille : point d'étape 1)</w:t>
            </w:r>
          </w:p>
        </w:tc>
      </w:tr>
      <w:tr>
        <w:trPr>
          <w:cantSplit/>
        </w:trPr>
        <w:tc>
          <w:tcPr>
            <w:tcW w:type="dxa" w:w="19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Mar. 13/10 · 8 h</w:t>
            </w:r>
          </w:p>
        </w:tc>
        <w:tc>
          <w:tcPr>
            <w:tcW w:type="dxa" w:w="15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Cours 3 + quiz d'étape</w:t>
            </w:r>
          </w:p>
        </w:tc>
        <w:tc>
          <w:tcPr>
            <w:tcW w:type="dxa" w:w="34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De la littérature au modèle : problématique, hypothèses, variables</w:t>
            </w:r>
          </w:p>
        </w:tc>
        <w:tc>
          <w:tcPr>
            <w:tcW w:type="dxa" w:w="2838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Matrice v2, concepts retenus</w:t>
            </w:r>
          </w:p>
        </w:tc>
      </w:tr>
      <w:tr>
        <w:trPr>
          <w:cantSplit/>
        </w:trPr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Ven. 16/10 · 13 h 30</w:t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Pilotage 2</w:t>
            </w:r>
          </w:p>
        </w:tc>
        <w:tc>
          <w:tcPr>
            <w:tcW w:type="dxa" w:w="34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Modèle et hypothèses du groupe, revue rédigée</w:t>
            </w:r>
          </w:p>
        </w:tc>
        <w:tc>
          <w:tcPr>
            <w:tcW w:type="dxa" w:w="2838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Modèle v1 + tableau des hypothèses ; modèle v2 envoyé au plus tard le 23/10</w:t>
            </w:r>
          </w:p>
        </w:tc>
      </w:tr>
      <w:tr>
        <w:trPr>
          <w:cantSplit/>
        </w:trPr>
        <w:tc>
          <w:tcPr>
            <w:tcW w:type="dxa" w:w="19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Lun. 16/11 · 8 h</w:t>
            </w:r>
          </w:p>
        </w:tc>
        <w:tc>
          <w:tcPr>
            <w:tcW w:type="dxa" w:w="15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Cours 4</w:t>
            </w:r>
          </w:p>
        </w:tc>
        <w:tc>
          <w:tcPr>
            <w:tcW w:type="dxa" w:w="34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Mesurer : échelles, questionnaire, stimulus, échantillon ; modèle arbitré présenté</w:t>
            </w:r>
          </w:p>
        </w:tc>
        <w:tc>
          <w:tcPr>
            <w:tcW w:type="dxa" w:w="2838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Revue v2</w:t>
            </w:r>
          </w:p>
        </w:tc>
      </w:tr>
      <w:tr>
        <w:trPr>
          <w:cantSplit/>
        </w:trPr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Ven. 20/11 · 13 h 30</w:t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Pilotage 3</w:t>
            </w:r>
          </w:p>
        </w:tc>
        <w:tc>
          <w:tcPr>
            <w:tcW w:type="dxa" w:w="34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Items adaptés, storyboard vidéo, mini pré-test</w:t>
            </w:r>
          </w:p>
        </w:tc>
        <w:tc>
          <w:tcPr>
            <w:tcW w:type="dxa" w:w="2838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Items.xlsx v1</w:t>
            </w:r>
          </w:p>
        </w:tc>
      </w:tr>
      <w:tr>
        <w:trPr>
          <w:cantSplit/>
        </w:trPr>
        <w:tc>
          <w:tcPr>
            <w:tcW w:type="dxa" w:w="19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Mer. 16/12 · 8 h</w:t>
            </w:r>
          </w:p>
        </w:tc>
        <w:tc>
          <w:tcPr>
            <w:tcW w:type="dxa" w:w="15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Cours 5</w:t>
            </w:r>
          </w:p>
        </w:tc>
        <w:tc>
          <w:tcPr>
            <w:tcW w:type="dxa" w:w="34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Collecter et analyser — lancement de la collecte</w:t>
            </w:r>
          </w:p>
        </w:tc>
        <w:tc>
          <w:tcPr>
            <w:tcW w:type="dxa" w:w="2838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—</w:t>
            </w:r>
          </w:p>
        </w:tc>
      </w:tr>
      <w:tr>
        <w:trPr>
          <w:cantSplit/>
        </w:trPr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Ven. 18/12 · 13 h 30</w:t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Pilotage 4</w:t>
            </w:r>
          </w:p>
        </w:tc>
        <w:tc>
          <w:tcPr>
            <w:tcW w:type="dxa" w:w="34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Suivi de collecte, rédaction (intro, revue, hypothèses, méthodo)</w:t>
            </w:r>
          </w:p>
        </w:tc>
        <w:tc>
          <w:tcPr>
            <w:tcW w:type="dxa" w:w="2838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Premiers répondants</w:t>
            </w:r>
          </w:p>
        </w:tc>
      </w:tr>
      <w:tr>
        <w:trPr>
          <w:cantSplit/>
        </w:trPr>
        <w:tc>
          <w:tcPr>
            <w:tcW w:type="dxa" w:w="19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Ven. 08/01 · 13 h 30</w:t>
            </w:r>
          </w:p>
        </w:tc>
        <w:tc>
          <w:tcPr>
            <w:tcW w:type="dxa" w:w="15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Pilotage 5</w:t>
            </w:r>
          </w:p>
        </w:tc>
        <w:tc>
          <w:tcPr>
            <w:tcW w:type="dxa" w:w="34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Point de collecte, premières descriptives, répétition de l'oral</w:t>
            </w:r>
          </w:p>
        </w:tc>
        <w:tc>
          <w:tcPr>
            <w:tcW w:type="dxa" w:w="2838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30 à 40 % des répondants ; support d'oral v1</w:t>
            </w:r>
          </w:p>
        </w:tc>
      </w:tr>
      <w:tr>
        <w:trPr>
          <w:cantSplit/>
        </w:trPr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Ven. 15/01 · 13 h</w:t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Évaluation de l'UE</w:t>
            </w:r>
          </w:p>
        </w:tc>
        <w:tc>
          <w:tcPr>
            <w:tcW w:type="dxa" w:w="34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Épreuve écrite (QCM, 13 h - 14 h) puis oraux par équipe (à partir de 14 h 30)</w:t>
            </w:r>
          </w:p>
        </w:tc>
        <w:tc>
          <w:tcPr>
            <w:tcW w:type="dxa" w:w="2838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Support de l'oral ; parties 1 à 3 du DRA (v1)</w:t>
            </w:r>
          </w:p>
        </w:tc>
      </w:tr>
      <w:tr>
        <w:trPr>
          <w:cantSplit/>
        </w:trPr>
        <w:tc>
          <w:tcPr>
            <w:tcW w:type="dxa" w:w="19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Ven. 20/01 (≈)</w:t>
            </w:r>
          </w:p>
        </w:tc>
        <w:tc>
          <w:tcPr>
            <w:tcW w:type="dxa" w:w="15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34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Point d'étape de la collecte</w:t>
            </w:r>
          </w:p>
        </w:tc>
        <w:tc>
          <w:tcPr>
            <w:tcW w:type="dxa" w:w="2838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70 % des répondants</w:t>
            </w:r>
          </w:p>
        </w:tc>
      </w:tr>
      <w:tr>
        <w:trPr>
          <w:cantSplit/>
        </w:trPr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Dim. 31/01</w:t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34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Clôture de la collecte</w:t>
            </w:r>
          </w:p>
        </w:tc>
        <w:tc>
          <w:tcPr>
            <w:tcW w:type="dxa" w:w="2838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20 répondants par étudiant</w:t>
            </w:r>
          </w:p>
        </w:tc>
      </w:tr>
    </w:tbl>
    <w:p>
      <w:pPr>
        <w:spacing w:after="120"/>
      </w:pPr>
      <w:r>
        <w:rPr>
          <w:i/>
          <w:iCs/>
          <w:color w:val="555555"/>
          <w:sz w:val="20"/>
          <w:szCs w:val="20"/>
        </w:rPr>
        <w:t xml:space="preserve">Séances « Cours » : enseignant seul, cours puis atelier. Séances « Pilotage » : travail des groupes avec les trois enseignants, après un rappel d'avancement. Salles indiquées sur l'emploi du temps.</w:t>
      </w:r>
    </w:p>
    <w:p>
      <w:r>
        <w:br w:type="page"/>
      </w:r>
    </w:p>
    <w:p>
      <w:pPr>
        <w:pStyle w:val="Heading2"/>
        <w:spacing w:after="120" w:before="280"/>
      </w:pPr>
      <w:r>
        <w:t xml:space="preserve">Points d'étape et évaluation du premier semestre</w:t>
      </w:r>
    </w:p>
    <w:tbl>
      <w:tblPr>
        <w:tblW w:type="dxa" w:w="9638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2500"/>
        <w:gridCol w:w="2400"/>
        <w:gridCol w:w="4738"/>
      </w:tblGrid>
      <w:tr>
        <w:trPr>
          <w:tblHeader/>
        </w:trPr>
        <w:tc>
          <w:tcPr>
            <w:tcW w:type="dxa" w:w="2500"/>
            <w:shd w:fill="0F6E6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shd w:fill="0F6E6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Quand</w:t>
            </w:r>
          </w:p>
        </w:tc>
        <w:tc>
          <w:tcPr>
            <w:tcW w:type="dxa" w:w="4738"/>
            <w:shd w:fill="0F6E6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Nature</w:t>
            </w:r>
          </w:p>
        </w:tc>
      </w:tr>
      <w:tr>
        <w:trPr>
          <w:cantSplit/>
        </w:trPr>
        <w:tc>
          <w:tcPr>
            <w:tcW w:type="dxa" w:w="25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7"/>
                <w:szCs w:val="17"/>
              </w:rPr>
              <w:t xml:space="preserve">Point d'étape 1 — fiche de lecture</w:t>
            </w:r>
          </w:p>
        </w:tc>
        <w:tc>
          <w:tcPr>
            <w:tcW w:type="dxa" w:w="24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7"/>
                <w:szCs w:val="17"/>
              </w:rPr>
              <w:t xml:space="preserve">Rendue le ven. 25/09 ; retour le 16/10</w:t>
            </w:r>
          </w:p>
        </w:tc>
        <w:tc>
          <w:tcPr>
            <w:tcW w:type="dxa" w:w="4738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7"/>
                <w:szCs w:val="17"/>
              </w:rPr>
              <w:t xml:space="preserve">Individuel : fiche de lecture de l'article du corpus, relue avec la grille de la fiche de lecture (question, variables, hypothèses, méthode, résultats, apports, limites, utilité pour le projet)</w:t>
            </w:r>
          </w:p>
        </w:tc>
      </w:tr>
      <w:tr>
        <w:trPr>
          <w:cantSplit/>
        </w:trPr>
        <w:tc>
          <w:tcPr>
            <w:tcW w:type="dxa" w:w="25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7"/>
                <w:szCs w:val="17"/>
              </w:rPr>
              <w:t xml:space="preserve">Point d'étape 2 — quiz</w:t>
            </w:r>
          </w:p>
        </w:tc>
        <w:tc>
          <w:tcPr>
            <w:tcW w:type="dxa" w:w="24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7"/>
                <w:szCs w:val="17"/>
              </w:rPr>
              <w:t xml:space="preserve">Mar. 13/10, 20 min en début de séance</w:t>
            </w:r>
          </w:p>
        </w:tc>
        <w:tc>
          <w:tcPr>
            <w:tcW w:type="dxa" w:w="4738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7"/>
                <w:szCs w:val="17"/>
              </w:rPr>
              <w:t xml:space="preserve">Individuel, corrigé en séance : postures et démarches de recherche, article scientifique, lecture et revue de littérature</w:t>
            </w:r>
          </w:p>
        </w:tc>
      </w:tr>
      <w:tr>
        <w:trPr>
          <w:cantSplit/>
        </w:trPr>
        <w:tc>
          <w:tcPr>
            <w:tcW w:type="dxa" w:w="25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7"/>
                <w:szCs w:val="17"/>
              </w:rPr>
              <w:t xml:space="preserve">Évaluation — épreuve écrite</w:t>
            </w:r>
          </w:p>
        </w:tc>
        <w:tc>
          <w:tcPr>
            <w:tcW w:type="dxa" w:w="24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7"/>
                <w:szCs w:val="17"/>
              </w:rPr>
              <w:t xml:space="preserve">Ven. 15/01, 13 h - 14 h</w:t>
            </w:r>
          </w:p>
        </w:tc>
        <w:tc>
          <w:tcPr>
            <w:tcW w:type="dxa" w:w="4738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7"/>
                <w:szCs w:val="17"/>
              </w:rPr>
              <w:t xml:space="preserve">Individuel : QCM d'une trentaine de questions sur l'ensemble de la démarche</w:t>
            </w:r>
          </w:p>
        </w:tc>
      </w:tr>
      <w:tr>
        <w:trPr>
          <w:cantSplit/>
        </w:trPr>
        <w:tc>
          <w:tcPr>
            <w:tcW w:type="dxa" w:w="25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7"/>
                <w:szCs w:val="17"/>
              </w:rPr>
              <w:t xml:space="preserve">Évaluation — oral d'avancement</w:t>
            </w:r>
          </w:p>
        </w:tc>
        <w:tc>
          <w:tcPr>
            <w:tcW w:type="dxa" w:w="24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7"/>
                <w:szCs w:val="17"/>
              </w:rPr>
              <w:t xml:space="preserve">Ven. 15/01, à partir de 14 h 30</w:t>
            </w:r>
          </w:p>
        </w:tc>
        <w:tc>
          <w:tcPr>
            <w:tcW w:type="dxa" w:w="4738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7"/>
                <w:szCs w:val="17"/>
              </w:rPr>
              <w:t xml:space="preserve">Par équipe de 3-4 : 12 min de présentation, 8 min de questions ; chaque membre prend la parole ; note d'équipe modulable individuellement</w:t>
            </w:r>
          </w:p>
        </w:tc>
      </w:tr>
    </w:tbl>
    <w:p>
      <w:pPr>
        <w:spacing w:after="120"/>
      </w:pPr>
      <w:r>
        <w:rPr>
          <w:i/>
          <w:iCs/>
          <w:color w:val="555555"/>
          <w:sz w:val="20"/>
          <w:szCs w:val="20"/>
        </w:rPr>
        <w:t xml:space="preserve">Les points d'étape sont obligatoires et pris en compte dans le suivi de votre travail ; ils vérifient en cours de route ce que les épreuves du 15 janvier mesureront : lire, argumenter, justifier, mesurer, interpréter.</w:t>
      </w:r>
    </w:p>
    <w:p>
      <w:pPr>
        <w:pStyle w:val="Heading2"/>
        <w:spacing w:after="120" w:before="280"/>
      </w:pPr>
      <w:r>
        <w:t xml:space="preserve">Second semestre — repères</w:t>
      </w:r>
    </w:p>
    <w:tbl>
      <w:tblPr>
        <w:tblW w:type="dxa" w:w="9638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2200"/>
        <w:gridCol w:w="1800"/>
        <w:gridCol w:w="5638"/>
      </w:tblGrid>
      <w:tr>
        <w:trPr>
          <w:tblHeader/>
        </w:trPr>
        <w:tc>
          <w:tcPr>
            <w:tcW w:type="dxa" w:w="2200"/>
            <w:shd w:fill="0F6E6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Période</w:t>
            </w:r>
          </w:p>
        </w:tc>
        <w:tc>
          <w:tcPr>
            <w:tcW w:type="dxa" w:w="1800"/>
            <w:shd w:fill="0F6E6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Séance</w:t>
            </w:r>
          </w:p>
        </w:tc>
        <w:tc>
          <w:tcPr>
            <w:tcW w:type="dxa" w:w="5638"/>
            <w:shd w:fill="0F6E6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Étape</w:t>
            </w:r>
          </w:p>
        </w:tc>
      </w:tr>
      <w:tr>
        <w:trPr>
          <w:cantSplit/>
        </w:trPr>
        <w:tc>
          <w:tcPr>
            <w:tcW w:type="dxa" w:w="22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7"/>
                <w:szCs w:val="17"/>
              </w:rPr>
              <w:t xml:space="preserve">Mi-février</w:t>
            </w:r>
          </w:p>
        </w:tc>
        <w:tc>
          <w:tcPr>
            <w:tcW w:type="dxa" w:w="18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7"/>
                <w:szCs w:val="17"/>
              </w:rPr>
              <w:t xml:space="preserve">Cours (3 h)</w:t>
            </w:r>
          </w:p>
        </w:tc>
        <w:tc>
          <w:tcPr>
            <w:tcW w:type="dxa" w:w="5638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7"/>
                <w:szCs w:val="17"/>
              </w:rPr>
              <w:t xml:space="preserve">Analyser : de la base brute au modèle testé ; remise des bases par contexte ; choix de l'angle individuel</w:t>
            </w:r>
          </w:p>
        </w:tc>
      </w:tr>
      <w:tr>
        <w:trPr>
          <w:cantSplit/>
        </w:trPr>
        <w:tc>
          <w:tcPr>
            <w:tcW w:type="dxa" w:w="22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7"/>
                <w:szCs w:val="17"/>
              </w:rPr>
              <w:t xml:space="preserve">Début mars</w:t>
            </w:r>
          </w:p>
        </w:tc>
        <w:tc>
          <w:tcPr>
            <w:tcW w:type="dxa" w:w="18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7"/>
                <w:szCs w:val="17"/>
              </w:rPr>
              <w:t xml:space="preserve">Pilotage (4 h)</w:t>
            </w:r>
          </w:p>
        </w:tc>
        <w:tc>
          <w:tcPr>
            <w:tcW w:type="dxa" w:w="5638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7"/>
                <w:szCs w:val="17"/>
              </w:rPr>
              <w:t xml:space="preserve">Analyses individuelles, tableaux de résultats</w:t>
            </w:r>
          </w:p>
        </w:tc>
      </w:tr>
      <w:tr>
        <w:trPr>
          <w:cantSplit/>
        </w:trPr>
        <w:tc>
          <w:tcPr>
            <w:tcW w:type="dxa" w:w="22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7"/>
                <w:szCs w:val="17"/>
              </w:rPr>
              <w:t xml:space="preserve">Fin mars / début avril</w:t>
            </w:r>
          </w:p>
        </w:tc>
        <w:tc>
          <w:tcPr>
            <w:tcW w:type="dxa" w:w="18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7"/>
                <w:szCs w:val="17"/>
              </w:rPr>
              <w:t xml:space="preserve">Cours (3 h)</w:t>
            </w:r>
          </w:p>
        </w:tc>
        <w:tc>
          <w:tcPr>
            <w:tcW w:type="dxa" w:w="5638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7"/>
                <w:szCs w:val="17"/>
              </w:rPr>
              <w:t xml:space="preserve">Discuter et recommander ; normes de rédaction du dossier</w:t>
            </w:r>
          </w:p>
        </w:tc>
      </w:tr>
      <w:tr>
        <w:trPr>
          <w:cantSplit/>
        </w:trPr>
        <w:tc>
          <w:tcPr>
            <w:tcW w:type="dxa" w:w="22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7"/>
                <w:szCs w:val="17"/>
              </w:rPr>
              <w:t xml:space="preserve">Avril / mai</w:t>
            </w:r>
          </w:p>
        </w:tc>
        <w:tc>
          <w:tcPr>
            <w:tcW w:type="dxa" w:w="18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7"/>
                <w:szCs w:val="17"/>
              </w:rPr>
              <w:t xml:space="preserve">Pilotage (4 h)</w:t>
            </w:r>
          </w:p>
        </w:tc>
        <w:tc>
          <w:tcPr>
            <w:tcW w:type="dxa" w:w="5638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7"/>
                <w:szCs w:val="17"/>
              </w:rPr>
              <w:t xml:space="preserve">Rédaction du DRA, relectures croisées, bibliographie (Zotero)</w:t>
            </w:r>
          </w:p>
        </w:tc>
      </w:tr>
      <w:tr>
        <w:trPr>
          <w:cantSplit/>
        </w:trPr>
        <w:tc>
          <w:tcPr>
            <w:tcW w:type="dxa" w:w="22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7"/>
                <w:szCs w:val="17"/>
              </w:rPr>
              <w:t xml:space="preserve">Mai</w:t>
            </w:r>
          </w:p>
        </w:tc>
        <w:tc>
          <w:tcPr>
            <w:tcW w:type="dxa" w:w="18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7"/>
                <w:szCs w:val="17"/>
              </w:rPr>
              <w:t xml:space="preserve">Cours (3 h)</w:t>
            </w:r>
          </w:p>
        </w:tc>
        <w:tc>
          <w:tcPr>
            <w:tcW w:type="dxa" w:w="5638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7"/>
                <w:szCs w:val="17"/>
              </w:rPr>
              <w:t xml:space="preserve">Convaincre à l'oral : structure de la soutenance, support, questions du jury ; IA et intégrité</w:t>
            </w:r>
          </w:p>
        </w:tc>
      </w:tr>
      <w:tr>
        <w:trPr>
          <w:cantSplit/>
        </w:trPr>
        <w:tc>
          <w:tcPr>
            <w:tcW w:type="dxa" w:w="22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7"/>
                <w:szCs w:val="17"/>
              </w:rPr>
              <w:t xml:space="preserve">Début juin</w:t>
            </w:r>
          </w:p>
        </w:tc>
        <w:tc>
          <w:tcPr>
            <w:tcW w:type="dxa" w:w="18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7"/>
                <w:szCs w:val="17"/>
              </w:rPr>
              <w:t xml:space="preserve">Pilotage (4 h)</w:t>
            </w:r>
          </w:p>
        </w:tc>
        <w:tc>
          <w:tcPr>
            <w:tcW w:type="dxa" w:w="5638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7"/>
                <w:szCs w:val="17"/>
              </w:rPr>
              <w:t xml:space="preserve">Relecture finale, check-list de conformité, dépôt</w:t>
            </w:r>
          </w:p>
        </w:tc>
      </w:tr>
      <w:tr>
        <w:trPr>
          <w:cantSplit/>
        </w:trPr>
        <w:tc>
          <w:tcPr>
            <w:tcW w:type="dxa" w:w="22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7"/>
                <w:szCs w:val="17"/>
              </w:rPr>
              <w:t xml:space="preserve">Fin juin</w:t>
            </w:r>
          </w:p>
        </w:tc>
        <w:tc>
          <w:tcPr>
            <w:tcW w:type="dxa" w:w="18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7"/>
                <w:szCs w:val="17"/>
              </w:rPr>
              <w:t xml:space="preserve">—</w:t>
            </w:r>
          </w:p>
        </w:tc>
        <w:tc>
          <w:tcPr>
            <w:tcW w:type="dxa" w:w="5638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7"/>
                <w:szCs w:val="17"/>
              </w:rPr>
              <w:t xml:space="preserve">Dépôt du dossier de fin d'année (date communiquée par la scolarité)</w:t>
            </w:r>
          </w:p>
        </w:tc>
      </w:tr>
      <w:tr>
        <w:trPr>
          <w:cantSplit/>
        </w:trPr>
        <w:tc>
          <w:tcPr>
            <w:tcW w:type="dxa" w:w="22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7"/>
                <w:szCs w:val="17"/>
              </w:rPr>
              <w:t xml:space="preserve">Début septembre 2027</w:t>
            </w:r>
          </w:p>
        </w:tc>
        <w:tc>
          <w:tcPr>
            <w:tcW w:type="dxa" w:w="18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7"/>
                <w:szCs w:val="17"/>
              </w:rPr>
              <w:t xml:space="preserve">—</w:t>
            </w:r>
          </w:p>
        </w:tc>
        <w:tc>
          <w:tcPr>
            <w:tcW w:type="dxa" w:w="5638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7"/>
                <w:szCs w:val="17"/>
              </w:rPr>
              <w:t xml:space="preserve">Soutenances : 45 min maximum (20 min de présentation, 20 min de questions au plus, 5 min de délibération)</w:t>
            </w:r>
          </w:p>
        </w:tc>
      </w:tr>
    </w:tbl>
    <w:p>
      <w:pPr>
        <w:pStyle w:val="Heading2"/>
        <w:spacing w:after="120" w:before="280"/>
      </w:pPr>
      <w:r>
        <w:t xml:space="preserve">Règles du jeu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b/>
          <w:bCs/>
        </w:rPr>
        <w:t xml:space="preserve">Lire</w:t>
      </w:r>
      <w:r>
        <w:t xml:space="preserve"> : des articles scientifiques, le plus souvent en anglais ; aide à la traduction autorisée, compréhension personnelle exigée ; un article lu = une fiche de lecture.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b/>
          <w:bCs/>
        </w:rPr>
        <w:t xml:space="preserve">Citer</w:t>
      </w:r>
      <w:r>
        <w:t xml:space="preserve"> : chaque référence citée a été ouverte et lue ; bibliographie sous Zotero, style « Le tapuscrit » ; une référence inventée disqualifie le travail.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b/>
          <w:bCs/>
        </w:rPr>
        <w:t xml:space="preserve">IA</w:t>
      </w:r>
      <w:r>
        <w:t xml:space="preserve"> : un copilote, jamais un pilote ; déclaration d'usage en annexe du dossier (charte remise en séance 2).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b/>
          <w:bCs/>
        </w:rPr>
        <w:t xml:space="preserve">Ensemble</w:t>
      </w:r>
      <w:r>
        <w:t xml:space="preserve"> : les matériaux du groupe sont partagés, le raisonnement et la rédaction sont personnels ; déclaration de contribution en annexe du dossier.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b/>
          <w:bCs/>
        </w:rPr>
        <w:t xml:space="preserve">Terrain</w:t>
      </w:r>
      <w:r>
        <w:t xml:space="preserve"> : 20 répondants par étudiant, du 16/12 au 31/01, avec le lien de son contexte ; anonymat et information des répondants ; pas de doublons.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</w:trPr>
        <w:tc>
          <w:tcPr>
            <w:tcW w:type="dxa" w:w="9638"/>
            <w:tcBorders>
              <w:top w:val="single" w:color="0F6E6E" w:sz="6"/>
              <w:left w:val="single" w:color="0F6E6E" w:sz="6"/>
              <w:bottom w:val="single" w:color="0F6E6E" w:sz="6"/>
              <w:right w:val="single" w:color="0F6E6E" w:sz="6"/>
            </w:tcBorders>
            <w:shd w:fill="EA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b/>
                <w:bCs/>
                <w:color w:val="0F6E6E"/>
              </w:rPr>
              <w:t xml:space="preserve">Espace partagé et contacts</w:t>
            </w:r>
          </w:p>
          <w:p>
            <w:pPr>
              <w:spacing w:after="60" w:line="276"/>
            </w:pPr>
            <w:r>
              <w:t xml:space="preserve">Espace partagé du groupe : ……………………………………………………………………………………</w:t>
            </w:r>
          </w:p>
          <w:p>
            <w:pPr>
              <w:spacing w:after="60" w:line="276"/>
            </w:pPr>
            <w:r>
              <w:t xml:space="preserve">Enseignant responsable : Denis Bories — denis.bories@univ-tlse2.fr</w:t>
            </w:r>
          </w:p>
          <w:p>
            <w:pPr>
              <w:spacing w:after="60" w:line="276"/>
            </w:pPr>
            <w:r>
              <w:t xml:space="preserve">Équipe de pilotage : Nathalie Loubières, Anne-Claire Yemsi-Paillisse, Denis Bories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08080"/>
        <w:sz w:val="18"/>
        <w:szCs w:val="18"/>
      </w:rPr>
      <w:t xml:space="preserve">ISTHIA · L3 MHR / MRC en alternance  —  page </w:t>
    </w:r>
    <w:r>
      <w:rPr>
        <w:color w:val="808080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808080"/>
        <w:sz w:val="18"/>
        <w:szCs w:val="18"/>
      </w:rPr>
      <w:t xml:space="preserve">DRA 2026-2027 — Le DRA en une page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2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2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300"/>
      <w:outlineLvl w:val="0"/>
    </w:pPr>
    <w:rPr>
      <w:rFonts w:ascii="Calibri" w:cs="Calibri" w:eastAsia="Calibri" w:hAnsi="Calibri"/>
      <w:b/>
      <w:bCs/>
      <w:color w:val="0F6E6E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00" w:before="240"/>
      <w:outlineLvl w:val="1"/>
    </w:pPr>
    <w:rPr>
      <w:rFonts w:ascii="Calibri" w:cs="Calibri" w:eastAsia="Calibri" w:hAnsi="Calibri"/>
      <w:b/>
      <w:bCs/>
      <w:color w:val="0B4F4F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60" w:before="180"/>
      <w:outlineLvl w:val="2"/>
    </w:pPr>
    <w:rPr>
      <w:rFonts w:ascii="Calibri" w:cs="Calibri" w:eastAsia="Calibri" w:hAnsi="Calibri"/>
      <w:b/>
      <w:bCs/>
      <w:color w:val="404040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Bories</dc:creator>
  <cp:lastModifiedBy>Un-named</cp:lastModifiedBy>
  <cp:revision>1</cp:revision>
  <dcterms:created xsi:type="dcterms:W3CDTF">2026-09-06T09:09:36.991Z</dcterms:created>
  <dcterms:modified xsi:type="dcterms:W3CDTF">2026-09-06T09:09:36.991Z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